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40"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ind w:left="240"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ind w:left="24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NOMBRE DEL CURSO</w:t>
      </w:r>
    </w:p>
    <w:p w:rsidR="00000000" w:rsidDel="00000000" w:rsidP="00000000" w:rsidRDefault="00000000" w:rsidRPr="00000000" w14:paraId="00000004">
      <w:pPr>
        <w:ind w:left="240" w:firstLine="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05">
      <w:pPr>
        <w:ind w:left="240" w:firstLine="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TEJIDO SEMINDUSTRIAL, INDUSTRIAL Y MANUAL</w:t>
      </w:r>
      <w:r w:rsidDel="00000000" w:rsidR="00000000" w:rsidRPr="00000000">
        <w:rPr>
          <w:rtl w:val="0"/>
        </w:rPr>
      </w:r>
    </w:p>
    <w:p w:rsidR="00000000" w:rsidDel="00000000" w:rsidP="00000000" w:rsidRDefault="00000000" w:rsidRPr="00000000" w14:paraId="00000006">
      <w:pPr>
        <w:ind w:left="240" w:firstLine="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07">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PERFIL PROFESIONAL DEL EGRESADO</w:t>
      </w:r>
    </w:p>
    <w:p w:rsidR="00000000" w:rsidDel="00000000" w:rsidP="00000000" w:rsidRDefault="00000000" w:rsidRPr="00000000" w14:paraId="00000009">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egresado de este curso podrá responder a los estándares mínimos exigibles por las empresas confeccionistas para permitir el acceso al trabajo en las mismas. Al finalizar el curso los egresados serán capaces de utilizar máquinas de tejer doble frontura, devanadora y ovillador manual. Asimismo podrá confeccionar y producir todo tipo de prendas tejidas.</w:t>
      </w:r>
    </w:p>
    <w:p w:rsidR="00000000" w:rsidDel="00000000" w:rsidP="00000000" w:rsidRDefault="00000000" w:rsidRPr="00000000" w14:paraId="0000000A">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CONDICIONES DE INGRESO</w:t>
      </w:r>
    </w:p>
    <w:p w:rsidR="00000000" w:rsidDel="00000000" w:rsidP="00000000" w:rsidRDefault="00000000" w:rsidRPr="00000000" w14:paraId="0000000C">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Mayores de 18 años</w:t>
      </w:r>
    </w:p>
    <w:p w:rsidR="00000000" w:rsidDel="00000000" w:rsidP="00000000" w:rsidRDefault="00000000" w:rsidRPr="00000000" w14:paraId="0000000D">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Nivel de educación: Primaria completa</w:t>
      </w:r>
    </w:p>
    <w:p w:rsidR="00000000" w:rsidDel="00000000" w:rsidP="00000000" w:rsidRDefault="00000000" w:rsidRPr="00000000" w14:paraId="0000000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Habilidades: Trabajo manual.</w:t>
      </w:r>
    </w:p>
    <w:p w:rsidR="00000000" w:rsidDel="00000000" w:rsidP="00000000" w:rsidRDefault="00000000" w:rsidRPr="00000000" w14:paraId="0000000F">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DURACIÓN DEL CURSO</w:t>
      </w:r>
    </w:p>
    <w:p w:rsidR="00000000" w:rsidDel="00000000" w:rsidP="00000000" w:rsidRDefault="00000000" w:rsidRPr="00000000" w14:paraId="00000011">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80 hs reloj / 120 hs cátedra</w:t>
      </w:r>
    </w:p>
    <w:p w:rsidR="00000000" w:rsidDel="00000000" w:rsidP="00000000" w:rsidRDefault="00000000" w:rsidRPr="00000000" w14:paraId="00000012">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CANTIDAD DE PARTICIPANTES</w:t>
      </w:r>
    </w:p>
    <w:p w:rsidR="00000000" w:rsidDel="00000000" w:rsidP="00000000" w:rsidRDefault="00000000" w:rsidRPr="00000000" w14:paraId="0000001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 alumnos.</w:t>
      </w:r>
    </w:p>
    <w:p w:rsidR="00000000" w:rsidDel="00000000" w:rsidP="00000000" w:rsidRDefault="00000000" w:rsidRPr="00000000" w14:paraId="00000015">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 UNIDADES TEMÁTICAS</w:t>
        <w:tab/>
      </w:r>
    </w:p>
    <w:p w:rsidR="00000000" w:rsidDel="00000000" w:rsidP="00000000" w:rsidRDefault="00000000" w:rsidRPr="00000000" w14:paraId="00000017">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Unidad 1</w:t>
      </w:r>
    </w:p>
    <w:p w:rsidR="00000000" w:rsidDel="00000000" w:rsidP="00000000" w:rsidRDefault="00000000" w:rsidRPr="00000000" w14:paraId="00000019">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Tipo de materiales a producir y preparación del material.</w:t>
      </w:r>
    </w:p>
    <w:p w:rsidR="00000000" w:rsidDel="00000000" w:rsidP="00000000" w:rsidRDefault="00000000" w:rsidRPr="00000000" w14:paraId="0000001A">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Materia prima</w:t>
      </w:r>
    </w:p>
    <w:p w:rsidR="00000000" w:rsidDel="00000000" w:rsidP="00000000" w:rsidRDefault="00000000" w:rsidRPr="00000000" w14:paraId="0000001B">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Texturas</w:t>
      </w:r>
    </w:p>
    <w:p w:rsidR="00000000" w:rsidDel="00000000" w:rsidP="00000000" w:rsidRDefault="00000000" w:rsidRPr="00000000" w14:paraId="0000001C">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Peso</w:t>
      </w:r>
    </w:p>
    <w:p w:rsidR="00000000" w:rsidDel="00000000" w:rsidP="00000000" w:rsidRDefault="00000000" w:rsidRPr="00000000" w14:paraId="0000001D">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Rendimiento</w:t>
      </w:r>
    </w:p>
    <w:p w:rsidR="00000000" w:rsidDel="00000000" w:rsidP="00000000" w:rsidRDefault="00000000" w:rsidRPr="00000000" w14:paraId="0000001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Composición de hilados en general </w:t>
      </w:r>
    </w:p>
    <w:p w:rsidR="00000000" w:rsidDel="00000000" w:rsidP="00000000" w:rsidRDefault="00000000" w:rsidRPr="00000000" w14:paraId="0000001F">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Formas de hilado, (madeja, ovillo o conos)</w:t>
      </w:r>
    </w:p>
    <w:p w:rsidR="00000000" w:rsidDel="00000000" w:rsidP="00000000" w:rsidRDefault="00000000" w:rsidRPr="00000000" w14:paraId="00000020">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Formación de ovillo y parafine</w:t>
      </w:r>
    </w:p>
    <w:p w:rsidR="00000000" w:rsidDel="00000000" w:rsidP="00000000" w:rsidRDefault="00000000" w:rsidRPr="00000000" w14:paraId="00000021">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Unidad 2</w:t>
      </w:r>
    </w:p>
    <w:p w:rsidR="00000000" w:rsidDel="00000000" w:rsidP="00000000" w:rsidRDefault="00000000" w:rsidRPr="00000000" w14:paraId="00000023">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Aprendizaje de la máquina de tejer.</w:t>
      </w:r>
    </w:p>
    <w:p w:rsidR="00000000" w:rsidDel="00000000" w:rsidP="00000000" w:rsidRDefault="00000000" w:rsidRPr="00000000" w14:paraId="0000002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Equipamiento </w:t>
      </w:r>
    </w:p>
    <w:p w:rsidR="00000000" w:rsidDel="00000000" w:rsidP="00000000" w:rsidRDefault="00000000" w:rsidRPr="00000000" w14:paraId="00000025">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Función, tensores, contador de hileras, recorrido del hilado, numeración o calibrado de tensión del tipo de hilado a utilizar.</w:t>
      </w:r>
    </w:p>
    <w:p w:rsidR="00000000" w:rsidDel="00000000" w:rsidP="00000000" w:rsidRDefault="00000000" w:rsidRPr="00000000" w14:paraId="00000026">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Tipo de galgas  </w:t>
      </w:r>
    </w:p>
    <w:p w:rsidR="00000000" w:rsidDel="00000000" w:rsidP="00000000" w:rsidRDefault="00000000" w:rsidRPr="00000000" w14:paraId="00000027">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Enhebrado</w:t>
      </w:r>
    </w:p>
    <w:p w:rsidR="00000000" w:rsidDel="00000000" w:rsidP="00000000" w:rsidRDefault="00000000" w:rsidRPr="00000000" w14:paraId="00000028">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Cantidad de agujas.</w:t>
      </w:r>
    </w:p>
    <w:p w:rsidR="00000000" w:rsidDel="00000000" w:rsidP="00000000" w:rsidRDefault="00000000" w:rsidRPr="00000000" w14:paraId="00000029">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Unidad 3</w:t>
      </w:r>
    </w:p>
    <w:p w:rsidR="00000000" w:rsidDel="00000000" w:rsidP="00000000" w:rsidRDefault="00000000" w:rsidRPr="00000000" w14:paraId="0000002B">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Tipo de tejido: Jersey </w:t>
      </w:r>
    </w:p>
    <w:p w:rsidR="00000000" w:rsidDel="00000000" w:rsidP="00000000" w:rsidRDefault="00000000" w:rsidRPr="00000000" w14:paraId="0000002C">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Técnicas  de tejido</w:t>
      </w:r>
    </w:p>
    <w:p w:rsidR="00000000" w:rsidDel="00000000" w:rsidP="00000000" w:rsidRDefault="00000000" w:rsidRPr="00000000" w14:paraId="0000002D">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Medidas</w:t>
      </w:r>
    </w:p>
    <w:p w:rsidR="00000000" w:rsidDel="00000000" w:rsidP="00000000" w:rsidRDefault="00000000" w:rsidRPr="00000000" w14:paraId="0000002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Menguados, aumentos y cerrados.</w:t>
      </w:r>
    </w:p>
    <w:p w:rsidR="00000000" w:rsidDel="00000000" w:rsidP="00000000" w:rsidRDefault="00000000" w:rsidRPr="00000000" w14:paraId="0000002F">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Punzones.</w:t>
      </w:r>
    </w:p>
    <w:p w:rsidR="00000000" w:rsidDel="00000000" w:rsidP="00000000" w:rsidRDefault="00000000" w:rsidRPr="00000000" w14:paraId="00000030">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Verificación y calidad </w:t>
      </w:r>
    </w:p>
    <w:p w:rsidR="00000000" w:rsidDel="00000000" w:rsidP="00000000" w:rsidRDefault="00000000" w:rsidRPr="00000000" w14:paraId="00000031">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Práctica en taller: Puesta a punto de las máquinas para producir y ensayos.</w:t>
      </w:r>
    </w:p>
    <w:p w:rsidR="00000000" w:rsidDel="00000000" w:rsidP="00000000" w:rsidRDefault="00000000" w:rsidRPr="00000000" w14:paraId="00000032">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Unidad 4 </w:t>
      </w:r>
    </w:p>
    <w:p w:rsidR="00000000" w:rsidDel="00000000" w:rsidP="00000000" w:rsidRDefault="00000000" w:rsidRPr="00000000" w14:paraId="0000003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Confección </w:t>
      </w:r>
    </w:p>
    <w:p w:rsidR="00000000" w:rsidDel="00000000" w:rsidP="00000000" w:rsidRDefault="00000000" w:rsidRPr="00000000" w14:paraId="00000035">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Distintos tipos de bordes.</w:t>
      </w:r>
    </w:p>
    <w:p w:rsidR="00000000" w:rsidDel="00000000" w:rsidP="00000000" w:rsidRDefault="00000000" w:rsidRPr="00000000" w14:paraId="00000036">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Terminación, unión o costura de la prenda.</w:t>
      </w:r>
    </w:p>
    <w:p w:rsidR="00000000" w:rsidDel="00000000" w:rsidP="00000000" w:rsidRDefault="00000000" w:rsidRPr="00000000" w14:paraId="00000037">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Autonomía del alumno.</w:t>
      </w:r>
    </w:p>
    <w:p w:rsidR="00000000" w:rsidDel="00000000" w:rsidP="00000000" w:rsidRDefault="00000000" w:rsidRPr="00000000" w14:paraId="00000038">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Práctica en taller: Cada uno de los alumnos elaborará distintas prendas empleando la totalidad de los conocimientos dictados en el curso.</w:t>
      </w:r>
    </w:p>
    <w:p w:rsidR="00000000" w:rsidDel="00000000" w:rsidP="00000000" w:rsidRDefault="00000000" w:rsidRPr="00000000" w14:paraId="00000039">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Unidad 5: Orientación Laboral</w:t>
      </w:r>
    </w:p>
    <w:p w:rsidR="00000000" w:rsidDel="00000000" w:rsidP="00000000" w:rsidRDefault="00000000" w:rsidRPr="00000000" w14:paraId="0000003B">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 Auto-conocimiento o reconocimiento de sí mismo.</w:t>
      </w:r>
    </w:p>
    <w:p w:rsidR="00000000" w:rsidDel="00000000" w:rsidP="00000000" w:rsidRDefault="00000000" w:rsidRPr="00000000" w14:paraId="0000003C">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 Mercado de trabajo</w:t>
      </w:r>
    </w:p>
    <w:p w:rsidR="00000000" w:rsidDel="00000000" w:rsidP="00000000" w:rsidRDefault="00000000" w:rsidRPr="00000000" w14:paraId="0000003D">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III.- Los caminos de la vida: itinerarios para mejorar la empleabilidad</w:t>
      </w:r>
    </w:p>
    <w:p w:rsidR="00000000" w:rsidDel="00000000" w:rsidP="00000000" w:rsidRDefault="00000000" w:rsidRPr="00000000" w14:paraId="0000003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IV.- Recursos para la acción.</w:t>
      </w:r>
    </w:p>
    <w:p w:rsidR="00000000" w:rsidDel="00000000" w:rsidP="00000000" w:rsidRDefault="00000000" w:rsidRPr="00000000" w14:paraId="0000003F">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 como soportes institucionales y pedagógicos del Curso:</w:t>
      </w:r>
    </w:p>
    <w:p w:rsidR="00000000" w:rsidDel="00000000" w:rsidP="00000000" w:rsidRDefault="00000000" w:rsidRPr="00000000" w14:paraId="00000040">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Un  Blog de Orientación Laboral que los acompañará de manera permanente durante el proceso de formación para transitar el camino hacia la inserción en el mercado de trabajo;</w:t>
      </w:r>
    </w:p>
    <w:p w:rsidR="00000000" w:rsidDel="00000000" w:rsidP="00000000" w:rsidRDefault="00000000" w:rsidRPr="00000000" w14:paraId="00000041">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Las charlas y encuentros con emprendedores y/o expertos, con el objetivo de ayudar a aquellos que buscan montar su propio negocio.</w:t>
      </w:r>
    </w:p>
    <w:p w:rsidR="00000000" w:rsidDel="00000000" w:rsidP="00000000" w:rsidRDefault="00000000" w:rsidRPr="00000000" w14:paraId="00000042">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 EQUIPAMIENTO Y/O INSUMOS NECESARIOS</w:t>
      </w:r>
    </w:p>
    <w:p w:rsidR="00000000" w:rsidDel="00000000" w:rsidP="00000000" w:rsidRDefault="00000000" w:rsidRPr="00000000" w14:paraId="00000045">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Insumos</w:t>
      </w:r>
    </w:p>
    <w:p w:rsidR="00000000" w:rsidDel="00000000" w:rsidP="00000000" w:rsidRDefault="00000000" w:rsidRPr="00000000" w14:paraId="00000046">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Lanas de varios títulos (3/16, 24/3 y semigordo) y colores</w:t>
      </w:r>
    </w:p>
    <w:p w:rsidR="00000000" w:rsidDel="00000000" w:rsidP="00000000" w:rsidRDefault="00000000" w:rsidRPr="00000000" w14:paraId="00000047">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Agujas para coser lanas</w:t>
      </w:r>
    </w:p>
    <w:p w:rsidR="00000000" w:rsidDel="00000000" w:rsidP="00000000" w:rsidRDefault="00000000" w:rsidRPr="00000000" w14:paraId="00000048">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Maquinarias</w:t>
      </w:r>
    </w:p>
    <w:p w:rsidR="00000000" w:rsidDel="00000000" w:rsidP="00000000" w:rsidRDefault="00000000" w:rsidRPr="00000000" w14:paraId="0000004A">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Máquinas de tejer doble frontura:</w:t>
      </w:r>
    </w:p>
    <w:p w:rsidR="00000000" w:rsidDel="00000000" w:rsidP="00000000" w:rsidRDefault="00000000" w:rsidRPr="00000000" w14:paraId="0000004B">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tab/>
        <w:t xml:space="preserve">Galga 8 y 10, tió industrial</w:t>
      </w:r>
    </w:p>
    <w:p w:rsidR="00000000" w:rsidDel="00000000" w:rsidP="00000000" w:rsidRDefault="00000000" w:rsidRPr="00000000" w14:paraId="0000004C">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tab/>
        <w:t xml:space="preserve">Galga 5, semiindustrial</w:t>
      </w:r>
    </w:p>
    <w:p w:rsidR="00000000" w:rsidDel="00000000" w:rsidP="00000000" w:rsidRDefault="00000000" w:rsidRPr="00000000" w14:paraId="0000004D">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tab/>
        <w:t xml:space="preserve">Galga 3, manual</w:t>
      </w:r>
    </w:p>
    <w:p w:rsidR="00000000" w:rsidDel="00000000" w:rsidP="00000000" w:rsidRDefault="00000000" w:rsidRPr="00000000" w14:paraId="0000004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Devanadora</w:t>
      </w:r>
    </w:p>
    <w:p w:rsidR="00000000" w:rsidDel="00000000" w:rsidP="00000000" w:rsidRDefault="00000000" w:rsidRPr="00000000" w14:paraId="0000004F">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Ovillador manual</w:t>
      </w:r>
    </w:p>
    <w:p w:rsidR="00000000" w:rsidDel="00000000" w:rsidP="00000000" w:rsidRDefault="00000000" w:rsidRPr="00000000" w14:paraId="00000050">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 RIESGOS DE LA OCUPACIÓN</w:t>
      </w:r>
    </w:p>
    <w:p w:rsidR="00000000" w:rsidDel="00000000" w:rsidP="00000000" w:rsidRDefault="00000000" w:rsidRPr="00000000" w14:paraId="00000052">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Riesgo sensiblemente bajo, un inadecuado uso de la maquinaria podría provocar accidentes menores.</w:t>
      </w:r>
    </w:p>
    <w:p w:rsidR="00000000" w:rsidDel="00000000" w:rsidP="00000000" w:rsidRDefault="00000000" w:rsidRPr="00000000" w14:paraId="00000053">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 PERFIL PROFESIONAL DEL DOCENTE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Podrán participar como profesores las personas físicas que posean la formación, la experiencia y méritos profesionales de interés para la formación en los cursos señalados.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Podrán participar también como docentes empresas del sector con alta especialización profesional.</w:t>
      </w:r>
    </w:p>
    <w:p w:rsidR="00000000" w:rsidDel="00000000" w:rsidP="00000000" w:rsidRDefault="00000000" w:rsidRPr="00000000" w14:paraId="00000057">
      <w:pPr>
        <w:ind w:left="240" w:firstLine="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Las personas físicas que se presenten deberán reunir los siguientes requisitos:</w:t>
      </w:r>
    </w:p>
    <w:p w:rsidR="00000000" w:rsidDel="00000000" w:rsidP="00000000" w:rsidRDefault="00000000" w:rsidRPr="00000000" w14:paraId="00000058">
      <w:pPr>
        <w:numPr>
          <w:ilvl w:val="0"/>
          <w:numId w:val="2"/>
        </w:numPr>
        <w:ind w:left="240" w:firstLine="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Educación: i) obligatorio: nivel secundario completo; ii) deseable: nivel universitario. </w:t>
      </w:r>
    </w:p>
    <w:p w:rsidR="00000000" w:rsidDel="00000000" w:rsidP="00000000" w:rsidRDefault="00000000" w:rsidRPr="00000000" w14:paraId="00000059">
      <w:pPr>
        <w:numPr>
          <w:ilvl w:val="0"/>
          <w:numId w:val="2"/>
        </w:numPr>
        <w:ind w:left="240" w:firstLine="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 Formación: i) Instructorado de Formación Profesional dictado por el GCBA aprobado o en curso (los candidatos que no cumplan con este requisito al momento de su designación podrán contar con un plazo de hasta 24 meses para hacerlo) </w:t>
      </w:r>
    </w:p>
    <w:p w:rsidR="00000000" w:rsidDel="00000000" w:rsidP="00000000" w:rsidRDefault="00000000" w:rsidRPr="00000000" w14:paraId="0000005A">
      <w:pPr>
        <w:numPr>
          <w:ilvl w:val="0"/>
          <w:numId w:val="2"/>
        </w:numPr>
        <w:ind w:left="240" w:firstLine="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3. Experiencia profesional como docente y/o en actividades propias del sector. Podrá considerarse asimismo la idoneidad para las tareas propuestas. Se entiende como “idoneidad” a estos fines, la experiencia desarrollada por el candidato en el campo laboral relacionado con la Familia Profesional donde se propone su nombramiento.</w:t>
      </w:r>
    </w:p>
    <w:p w:rsidR="00000000" w:rsidDel="00000000" w:rsidP="00000000" w:rsidRDefault="00000000" w:rsidRPr="00000000" w14:paraId="0000005B">
      <w:pPr>
        <w:numPr>
          <w:ilvl w:val="0"/>
          <w:numId w:val="2"/>
        </w:numPr>
        <w:ind w:left="240" w:firstLine="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La selección será llevada a cabo por el Director del CFP.</w:t>
      </w:r>
    </w:p>
    <w:p w:rsidR="00000000" w:rsidDel="00000000" w:rsidP="00000000" w:rsidRDefault="00000000" w:rsidRPr="00000000" w14:paraId="0000005C">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 CRITERIOS DE EVALUACION</w:t>
      </w:r>
    </w:p>
    <w:p w:rsidR="00000000" w:rsidDel="00000000" w:rsidP="00000000" w:rsidRDefault="00000000" w:rsidRPr="00000000" w14:paraId="0000005F">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Interpretación de la información técnica suministrada.</w:t>
      </w:r>
    </w:p>
    <w:p w:rsidR="00000000" w:rsidDel="00000000" w:rsidP="00000000" w:rsidRDefault="00000000" w:rsidRPr="00000000" w14:paraId="00000061">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Realización de actividades en función de ordenes/escritas, verbales y/o interpretación de órdenes de producción, moldes, etc..</w:t>
      </w:r>
    </w:p>
    <w:p w:rsidR="00000000" w:rsidDel="00000000" w:rsidP="00000000" w:rsidRDefault="00000000" w:rsidRPr="00000000" w14:paraId="00000062">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Selección de herramientas, equipos, insumos, y accesorios de acuerdo con las situaciones a resolver.</w:t>
      </w:r>
    </w:p>
    <w:p w:rsidR="00000000" w:rsidDel="00000000" w:rsidP="00000000" w:rsidRDefault="00000000" w:rsidRPr="00000000" w14:paraId="00000063">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Utilización del equipamiento empleado de acuerdo a normas vigentes.</w:t>
      </w:r>
    </w:p>
    <w:p w:rsidR="00000000" w:rsidDel="00000000" w:rsidP="00000000" w:rsidRDefault="00000000" w:rsidRPr="00000000" w14:paraId="00000064">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Medición y cálculos aritméticos o geométricos requeridos para la realización de las acciones.</w:t>
      </w:r>
    </w:p>
    <w:p w:rsidR="00000000" w:rsidDel="00000000" w:rsidP="00000000" w:rsidRDefault="00000000" w:rsidRPr="00000000" w14:paraId="00000065">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Ejecución de los trabajos de acuerdo con las instrucciones recibidas, las normas de calidad, seguridad e higiene y los tiempos de ejecución requeridos.</w:t>
      </w:r>
    </w:p>
    <w:p w:rsidR="00000000" w:rsidDel="00000000" w:rsidP="00000000" w:rsidRDefault="00000000" w:rsidRPr="00000000" w14:paraId="00000066">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Realización de consultas oportunas.</w:t>
      </w:r>
    </w:p>
    <w:p w:rsidR="00000000" w:rsidDel="00000000" w:rsidP="00000000" w:rsidRDefault="00000000" w:rsidRPr="00000000" w14:paraId="00000067">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Expresión precisa, tanto oral como escrita, sobre las actividades realizadas.</w:t>
      </w:r>
    </w:p>
    <w:p w:rsidR="00000000" w:rsidDel="00000000" w:rsidP="00000000" w:rsidRDefault="00000000" w:rsidRPr="00000000" w14:paraId="00000068">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Fundamentación de las decisiones adoptadas.</w:t>
      </w:r>
    </w:p>
    <w:p w:rsidR="00000000" w:rsidDel="00000000" w:rsidP="00000000" w:rsidRDefault="00000000" w:rsidRPr="00000000" w14:paraId="00000069">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Mantenimiento de las condiciones de orden e higiene del ambiente de trabajo.</w:t>
      </w:r>
    </w:p>
    <w:p w:rsidR="00000000" w:rsidDel="00000000" w:rsidP="00000000" w:rsidRDefault="00000000" w:rsidRPr="00000000" w14:paraId="0000006A">
      <w:pPr>
        <w:ind w:left="2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Limpieza y orden en el uso y cuidado de las herramientas y equipos.</w:t>
      </w:r>
    </w:p>
    <w:p w:rsidR="00000000" w:rsidDel="00000000" w:rsidP="00000000" w:rsidRDefault="00000000" w:rsidRPr="00000000" w14:paraId="0000006B">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ind w:left="2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copias operativas cuentan con el sello “Copia Controlada”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leader="none" w:pos="4419"/>
        <w:tab w:val="right" w:leader="none" w:pos="8838"/>
      </w:tabs>
      <w:spacing w:after="0" w:before="0" w:line="276" w:lineRule="auto"/>
      <w:ind w:left="0" w:right="0" w:firstLine="0"/>
      <w:jc w:val="left"/>
      <w:rPr>
        <w:rFonts w:ascii="Arial Rounded" w:cs="Arial Rounded" w:eastAsia="Arial Rounded" w:hAnsi="Arial Rounded"/>
        <w:b w:val="1"/>
        <w:i w:val="0"/>
        <w:smallCaps w:val="0"/>
        <w:strike w:val="0"/>
        <w:color w:val="00008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ff"/>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80"/>
        <w:sz w:val="24"/>
        <w:szCs w:val="24"/>
        <w:u w:val="none"/>
        <w:shd w:fill="auto" w:val="clear"/>
        <w:vertAlign w:val="baseline"/>
        <w:rtl w:val="0"/>
      </w:rPr>
      <w:t xml:space="preserve"> </w:t>
    </w:r>
    <w:r w:rsidDel="00000000" w:rsidR="00000000" w:rsidRPr="00000000">
      <w:rPr>
        <w:rFonts w:ascii="Arial Rounded" w:cs="Arial Rounded" w:eastAsia="Arial Rounded" w:hAnsi="Arial Rounded"/>
        <w:b w:val="1"/>
        <w:i w:val="0"/>
        <w:smallCaps w:val="0"/>
        <w:strike w:val="0"/>
        <w:color w:val="000080"/>
        <w:sz w:val="22"/>
        <w:szCs w:val="22"/>
        <w:u w:val="none"/>
        <w:shd w:fill="auto" w:val="clear"/>
        <w:vertAlign w:val="baseline"/>
        <w:rtl w:val="0"/>
      </w:rPr>
      <w:t xml:space="preserve">CENTRO DE FORMACIÓN PROFESIONAL Nº 32 “EVA PERÓN”</w:t>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-221614</wp:posOffset>
          </wp:positionV>
          <wp:extent cx="1247775" cy="6762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676275"/>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color="4f81bd" w:space="1" w:sz="4" w:val="single"/>
      </w:pBdr>
      <w:shd w:fill="auto" w:val="clear"/>
      <w:tabs>
        <w:tab w:val="center" w:leader="none" w:pos="4419"/>
        <w:tab w:val="right" w:leader="none" w:pos="8838"/>
        <w:tab w:val="center" w:leader="none" w:pos="4252"/>
        <w:tab w:val="right" w:leader="none" w:pos="8504"/>
      </w:tabs>
      <w:spacing w:after="0" w:before="0" w:line="276" w:lineRule="auto"/>
      <w:ind w:left="720" w:right="0" w:hanging="360"/>
      <w:jc w:val="left"/>
      <w:rPr>
        <w:rFonts w:ascii="Arial Rounded" w:cs="Arial Rounded" w:eastAsia="Arial Rounded" w:hAnsi="Arial Rounded"/>
        <w:b w:val="1"/>
        <w:i w:val="0"/>
        <w:smallCaps w:val="0"/>
        <w:strike w:val="0"/>
        <w:color w:val="00008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80"/>
        <w:sz w:val="22"/>
        <w:szCs w:val="22"/>
        <w:u w:val="none"/>
        <w:shd w:fill="auto" w:val="clear"/>
        <w:vertAlign w:val="baseline"/>
        <w:rtl w:val="0"/>
      </w:rPr>
      <w:t xml:space="preserve">ASOCIACIÓN OBRERA TEXTIL-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leader="none" w:pos="4419"/>
        <w:tab w:val="right" w:leader="none" w:pos="8838"/>
      </w:tabs>
      <w:spacing w:after="0" w:before="0" w:line="276"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2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4"/>
      <w:gridCol w:w="2231"/>
      <w:gridCol w:w="1652"/>
      <w:gridCol w:w="2087"/>
      <w:tblGridChange w:id="0">
        <w:tblGrid>
          <w:gridCol w:w="3254"/>
          <w:gridCol w:w="2231"/>
          <w:gridCol w:w="1652"/>
          <w:gridCol w:w="2087"/>
        </w:tblGrid>
      </w:tblGridChange>
    </w:tblGrid>
    <w:tr>
      <w:trPr>
        <w:cantSplit w:val="0"/>
        <w:trHeight w:val="431" w:hRule="atLeast"/>
        <w:tblHeader w:val="0"/>
      </w:trPr>
      <w:tc>
        <w:tcPr>
          <w:gridSpan w:val="3"/>
          <w:vAlign w:val="center"/>
        </w:tcPr>
        <w:p w:rsidR="00000000" w:rsidDel="00000000" w:rsidP="00000000" w:rsidRDefault="00000000" w:rsidRPr="00000000" w14:paraId="0000007E">
          <w:pPr>
            <w:jc w:val="both"/>
            <w:rPr>
              <w:rFonts w:ascii="Arial" w:cs="Arial" w:eastAsia="Arial" w:hAnsi="Arial"/>
              <w:smallCaps w:val="0"/>
              <w:sz w:val="22"/>
              <w:szCs w:val="22"/>
              <w:vertAlign w:val="baseline"/>
            </w:rPr>
          </w:pPr>
          <w:r w:rsidDel="00000000" w:rsidR="00000000" w:rsidRPr="00000000">
            <w:rPr>
              <w:rFonts w:ascii="Arial" w:cs="Arial" w:eastAsia="Arial" w:hAnsi="Arial"/>
              <w:smallCaps w:val="1"/>
              <w:vertAlign w:val="baseline"/>
              <w:rtl w:val="0"/>
            </w:rPr>
            <w:t xml:space="preserve">TEJIDO SEMINDUSTRIAL, INDUSTRIAL Y MANUAL</w:t>
          </w:r>
          <w:r w:rsidDel="00000000" w:rsidR="00000000" w:rsidRPr="00000000">
            <w:rPr>
              <w:rtl w:val="0"/>
            </w:rPr>
          </w:r>
        </w:p>
      </w:tc>
      <w:tc>
        <w:tcPr>
          <w:vAlign w:val="center"/>
        </w:tcPr>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Fecha:</w:t>
          </w:r>
        </w:p>
      </w:tc>
    </w:tr>
    <w:tr>
      <w:trPr>
        <w:cantSplit w:val="0"/>
        <w:trHeight w:val="431" w:hRule="atLeast"/>
        <w:tblHeader w:val="0"/>
      </w:trPr>
      <w:tc>
        <w:tcPr>
          <w:vAlign w:val="center"/>
        </w:tcPr>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Diseño Curricular </w:t>
          </w:r>
        </w:p>
      </w:tc>
      <w:tc>
        <w:tcPr>
          <w:vAlign w:val="center"/>
        </w:tcPr>
        <w:p w:rsidR="00000000" w:rsidDel="00000000" w:rsidP="00000000" w:rsidRDefault="00000000" w:rsidRPr="00000000" w14:paraId="0000008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Código: DC 04</w:t>
          </w:r>
        </w:p>
      </w:tc>
      <w:tc>
        <w:tcPr>
          <w:vAlign w:val="center"/>
        </w:tcPr>
        <w:p w:rsidR="00000000" w:rsidDel="00000000" w:rsidP="00000000" w:rsidRDefault="00000000" w:rsidRPr="00000000" w14:paraId="0000008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01</w:t>
          </w:r>
        </w:p>
      </w:tc>
      <w:tc>
        <w:tcPr>
          <w:vAlign w:val="center"/>
        </w:tcPr>
        <w:p w:rsidR="00000000" w:rsidDel="00000000" w:rsidP="00000000" w:rsidRDefault="00000000" w:rsidRPr="00000000" w14:paraId="00000085">
          <w:pPr>
            <w:tabs>
              <w:tab w:val="center" w:leader="none" w:pos="4252"/>
              <w:tab w:val="right" w:leader="none" w:pos="8504"/>
            </w:tabs>
            <w:spacing w:after="20" w:before="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Página Nº:</w:t>
          </w:r>
          <w:r w:rsidDel="00000000" w:rsidR="00000000" w:rsidRPr="00000000">
            <w:rPr>
              <w:rFonts w:ascii="Arial" w:cs="Arial" w:eastAsia="Arial" w:hAnsi="Arial"/>
              <w:sz w:val="22"/>
              <w:szCs w:val="22"/>
              <w:vertAlign w:val="baseline"/>
            </w:rPr>
            <w:fldChar w:fldCharType="begin"/>
            <w:instrText xml:space="preserve">PAGE</w:instrText>
            <w:fldChar w:fldCharType="separate"/>
            <w:fldChar w:fldCharType="end"/>
          </w:r>
          <w:r w:rsidDel="00000000" w:rsidR="00000000" w:rsidRPr="00000000">
            <w:rPr>
              <w:rFonts w:ascii="Arial" w:cs="Arial" w:eastAsia="Arial" w:hAnsi="Arial"/>
              <w:sz w:val="22"/>
              <w:szCs w:val="22"/>
              <w:vertAlign w:val="baseline"/>
              <w:rtl w:val="0"/>
            </w:rPr>
            <w:t xml:space="preserve"> de </w:t>
          </w:r>
          <w:r w:rsidDel="00000000" w:rsidR="00000000" w:rsidRPr="00000000">
            <w:rPr>
              <w:rFonts w:ascii="Arial" w:cs="Arial" w:eastAsia="Arial" w:hAnsi="Arial"/>
              <w:sz w:val="22"/>
              <w:szCs w:val="22"/>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rebuchet MS" w:cs="Trebuchet MS" w:eastAsia="Trebuchet MS" w:hAnsi="Trebuchet M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900" w:hanging="360"/>
      </w:pPr>
      <w:rPr>
        <w:b w:val="1"/>
        <w:u w:val="none"/>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rebuchet MS" w:eastAsia="Times New Roman" w:hAnsi="Trebuchet MS"/>
      <w:color w:val="000000"/>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rebuchet MS" w:eastAsia="Times New Roman" w:hAnsi="Trebuchet MS"/>
      <w:color w:val="000000"/>
      <w:w w:val="100"/>
      <w:position w:val="-1"/>
      <w:sz w:val="24"/>
      <w:szCs w:val="24"/>
      <w:effect w:val="none"/>
      <w:vertAlign w:val="baseline"/>
      <w:cs w:val="0"/>
      <w:em w:val="none"/>
      <w:lang w:bidi="ar-SA" w:eastAsia="es-ES" w:val="es-ES"/>
    </w:rPr>
  </w:style>
  <w:style w:type="character" w:styleId="CarCar2">
    <w:name w:val="Car Car2"/>
    <w:next w:val="CarCar2"/>
    <w:autoRedefine w:val="0"/>
    <w:hidden w:val="0"/>
    <w:qFormat w:val="0"/>
    <w:rPr>
      <w:rFonts w:ascii="Trebuchet MS" w:cs="Times New Roman" w:eastAsia="Times New Roman" w:hAnsi="Trebuchet MS"/>
      <w:color w:val="000000"/>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rebuchet MS" w:eastAsia="Times New Roman" w:hAnsi="Trebuchet MS"/>
      <w:color w:val="000000"/>
      <w:w w:val="100"/>
      <w:position w:val="-1"/>
      <w:sz w:val="24"/>
      <w:szCs w:val="24"/>
      <w:effect w:val="none"/>
      <w:vertAlign w:val="baseline"/>
      <w:cs w:val="0"/>
      <w:em w:val="none"/>
      <w:lang w:bidi="ar-SA" w:eastAsia="es-ES" w:val="es-ES"/>
    </w:rPr>
  </w:style>
  <w:style w:type="character" w:styleId="CarCar1">
    <w:name w:val="Car Car1"/>
    <w:next w:val="CarCar1"/>
    <w:autoRedefine w:val="0"/>
    <w:hidden w:val="0"/>
    <w:qFormat w:val="0"/>
    <w:rPr>
      <w:rFonts w:ascii="Trebuchet MS" w:cs="Times New Roman" w:eastAsia="Times New Roman" w:hAnsi="Trebuchet MS"/>
      <w:color w:val="000000"/>
      <w:w w:val="100"/>
      <w:position w:val="-1"/>
      <w:sz w:val="24"/>
      <w:szCs w:val="24"/>
      <w:effect w:val="none"/>
      <w:vertAlign w:val="baseline"/>
      <w:cs w:val="0"/>
      <w:em w:val="none"/>
      <w:lang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color w:val="000000"/>
      <w:w w:val="100"/>
      <w:position w:val="-1"/>
      <w:sz w:val="16"/>
      <w:szCs w:val="16"/>
      <w:effect w:val="none"/>
      <w:vertAlign w:val="baseline"/>
      <w:cs w:val="0"/>
      <w:em w:val="none"/>
      <w:lang w:bidi="ar-SA" w:eastAsia="es-ES" w:val="es-ES"/>
    </w:rPr>
  </w:style>
  <w:style w:type="character" w:styleId="CarCar">
    <w:name w:val="Car Car"/>
    <w:next w:val="CarCar"/>
    <w:autoRedefine w:val="0"/>
    <w:hidden w:val="0"/>
    <w:qFormat w:val="0"/>
    <w:rPr>
      <w:rFonts w:ascii="Tahoma" w:cs="Tahoma" w:eastAsia="Times New Roman" w:hAnsi="Tahoma"/>
      <w:color w:val="000000"/>
      <w:w w:val="100"/>
      <w:position w:val="-1"/>
      <w:sz w:val="16"/>
      <w:szCs w:val="16"/>
      <w:effect w:val="none"/>
      <w:vertAlign w:val="baseline"/>
      <w:cs w:val="0"/>
      <w:em w:val="none"/>
      <w:lang w:eastAsia="es-ES" w:val="es-ES"/>
    </w:rPr>
  </w:style>
  <w:style w:type="paragraph" w:styleId="Sangríadetextonormal">
    <w:name w:val="Sangría de texto normal"/>
    <w:basedOn w:val="Normal"/>
    <w:next w:val="Sangríadetextonormal"/>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cs="Arial" w:eastAsia="Times New Roman" w:hAnsi="Arial"/>
      <w:color w:val="ff0000"/>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0MEaNMPj3yIHoxRwcVrKeFgw==">CgMxLjA4AHIhMWZBSkZvdWlFUXJlTWY5NjlWRGlUanlYLUcybU0waU5u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2012-11-02T12:51:00Z</dcterms:created>
  <dc:creator>Teresa</dc:creator>
</cp:coreProperties>
</file>